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5B7" w:rsidRPr="00A3611A" w:rsidRDefault="009D65B7" w:rsidP="009D65B7">
      <w:pPr>
        <w:ind w:right="-49"/>
        <w:jc w:val="both"/>
        <w:rPr>
          <w:bCs/>
          <w:i/>
          <w:noProof/>
          <w:color w:val="7F7F7F" w:themeColor="text1" w:themeTint="80"/>
        </w:rPr>
      </w:pPr>
      <w:r w:rsidRPr="00E72358">
        <w:rPr>
          <w:i/>
          <w:noProof/>
          <w:color w:val="7F7F7F" w:themeColor="text1" w:themeTint="80"/>
        </w:rPr>
        <w:t xml:space="preserve">4.10. </w:t>
      </w:r>
      <w:r w:rsidRPr="00E72358">
        <w:rPr>
          <w:bCs/>
          <w:i/>
          <w:noProof/>
          <w:color w:val="7F7F7F" w:themeColor="text1" w:themeTint="80"/>
        </w:rPr>
        <w:t>Решение комитета (постоянной комиссии) Тюменской областной Думы о рекомендациях круглого стола (депутатских слушаний)</w:t>
      </w:r>
    </w:p>
    <w:p w:rsidR="009D65B7" w:rsidRPr="00A3611A" w:rsidRDefault="009D65B7" w:rsidP="009D65B7">
      <w:pPr>
        <w:ind w:right="-49"/>
        <w:jc w:val="both"/>
        <w:rPr>
          <w:bCs/>
          <w:i/>
          <w:noProof/>
        </w:rPr>
      </w:pPr>
    </w:p>
    <w:p w:rsidR="0082295B" w:rsidRPr="002E42D6" w:rsidRDefault="0082295B" w:rsidP="0082295B">
      <w:pPr>
        <w:tabs>
          <w:tab w:val="center" w:pos="4703"/>
          <w:tab w:val="right" w:pos="9406"/>
        </w:tabs>
        <w:jc w:val="center"/>
        <w:rPr>
          <w:szCs w:val="24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4CA07DAC" wp14:editId="44021FF4">
            <wp:extent cx="925195" cy="723265"/>
            <wp:effectExtent l="0" t="0" r="8255" b="635"/>
            <wp:docPr id="15" name="Рисунок 15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95B" w:rsidRPr="002E42D6" w:rsidRDefault="0082295B" w:rsidP="0082295B">
      <w:pPr>
        <w:tabs>
          <w:tab w:val="center" w:pos="4703"/>
          <w:tab w:val="right" w:pos="9406"/>
        </w:tabs>
        <w:jc w:val="center"/>
        <w:rPr>
          <w:szCs w:val="24"/>
        </w:rPr>
      </w:pPr>
    </w:p>
    <w:p w:rsidR="0082295B" w:rsidRPr="000F17C6" w:rsidRDefault="0082295B" w:rsidP="0082295B">
      <w:pPr>
        <w:keepNext/>
        <w:jc w:val="center"/>
        <w:outlineLvl w:val="0"/>
        <w:rPr>
          <w:rFonts w:ascii="Times New Roman" w:hAnsi="Times New Roman"/>
          <w:b/>
          <w:sz w:val="36"/>
        </w:rPr>
      </w:pPr>
      <w:r w:rsidRPr="000F17C6">
        <w:rPr>
          <w:rFonts w:ascii="Times New Roman" w:hAnsi="Times New Roman"/>
          <w:b/>
          <w:sz w:val="36"/>
        </w:rPr>
        <w:t>ТЮМЕНСКАЯ ОБЛАСТНАЯ ДУМА</w:t>
      </w:r>
    </w:p>
    <w:p w:rsidR="0082295B" w:rsidRPr="000F17C6" w:rsidRDefault="0082295B" w:rsidP="0082295B">
      <w:pPr>
        <w:jc w:val="center"/>
        <w:rPr>
          <w:rFonts w:ascii="Times New Roman" w:hAnsi="Times New Roman"/>
          <w:b/>
          <w:sz w:val="12"/>
          <w:szCs w:val="12"/>
        </w:rPr>
      </w:pPr>
    </w:p>
    <w:p w:rsidR="0082295B" w:rsidRPr="000F17C6" w:rsidRDefault="0082295B" w:rsidP="0082295B">
      <w:pPr>
        <w:jc w:val="center"/>
        <w:rPr>
          <w:rFonts w:ascii="Times New Roman" w:hAnsi="Times New Roman"/>
          <w:b/>
          <w:sz w:val="28"/>
          <w:szCs w:val="28"/>
        </w:rPr>
      </w:pPr>
      <w:r w:rsidRPr="000F17C6">
        <w:rPr>
          <w:rFonts w:ascii="Times New Roman" w:hAnsi="Times New Roman"/>
          <w:b/>
          <w:sz w:val="28"/>
          <w:szCs w:val="28"/>
        </w:rPr>
        <w:t>КОМИТЕТ (ПОСТОЯННАЯ КОМИССИЯ)</w:t>
      </w:r>
    </w:p>
    <w:p w:rsidR="0082295B" w:rsidRPr="008624DC" w:rsidRDefault="0082295B" w:rsidP="0082295B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624DC">
        <w:rPr>
          <w:rFonts w:ascii="Times New Roman" w:hAnsi="Times New Roman"/>
          <w:b/>
          <w:i/>
          <w:sz w:val="28"/>
          <w:szCs w:val="28"/>
        </w:rPr>
        <w:t>НАИМЕНОВАНИЕ КОМИТЕТА (ПОСТОЯНОЙ КОМИССИИ)</w:t>
      </w:r>
    </w:p>
    <w:p w:rsidR="0082295B" w:rsidRDefault="0082295B" w:rsidP="0082295B">
      <w:pPr>
        <w:ind w:right="-49"/>
        <w:jc w:val="center"/>
        <w:rPr>
          <w:sz w:val="28"/>
          <w:szCs w:val="28"/>
        </w:rPr>
      </w:pPr>
    </w:p>
    <w:p w:rsidR="0082295B" w:rsidRPr="005E5BB9" w:rsidRDefault="0082295B" w:rsidP="0082295B">
      <w:pPr>
        <w:jc w:val="center"/>
        <w:rPr>
          <w:rFonts w:ascii="Times New Roman" w:hAnsi="Times New Roman"/>
          <w:b/>
          <w:sz w:val="28"/>
          <w:szCs w:val="28"/>
        </w:rPr>
      </w:pPr>
      <w:r w:rsidRPr="005E5BB9">
        <w:rPr>
          <w:rFonts w:ascii="Times New Roman" w:hAnsi="Times New Roman"/>
          <w:b/>
          <w:sz w:val="28"/>
          <w:szCs w:val="28"/>
        </w:rPr>
        <w:t>РЕШЕНИЕ</w:t>
      </w:r>
    </w:p>
    <w:p w:rsidR="0082295B" w:rsidRPr="00750B3F" w:rsidRDefault="0082295B" w:rsidP="0082295B">
      <w:pPr>
        <w:jc w:val="both"/>
        <w:rPr>
          <w:rFonts w:ascii="Times New Roman" w:hAnsi="Times New Roman"/>
          <w:sz w:val="18"/>
        </w:rPr>
      </w:pPr>
    </w:p>
    <w:p w:rsidR="0082295B" w:rsidRPr="00750B3F" w:rsidRDefault="0082295B" w:rsidP="0082295B">
      <w:pPr>
        <w:ind w:right="141"/>
        <w:rPr>
          <w:rFonts w:ascii="Times New Roman" w:hAnsi="Times New Roman"/>
          <w:sz w:val="20"/>
        </w:rPr>
      </w:pPr>
      <w:r w:rsidRPr="00750B3F">
        <w:rPr>
          <w:rFonts w:ascii="Times New Roman" w:hAnsi="Times New Roman"/>
          <w:sz w:val="20"/>
        </w:rPr>
        <w:t>____ __________________20</w:t>
      </w:r>
      <w:r>
        <w:rPr>
          <w:rFonts w:ascii="Times New Roman" w:hAnsi="Times New Roman"/>
          <w:sz w:val="20"/>
        </w:rPr>
        <w:t>_</w:t>
      </w:r>
      <w:r w:rsidRPr="00750B3F">
        <w:rPr>
          <w:rFonts w:ascii="Times New Roman" w:hAnsi="Times New Roman"/>
          <w:sz w:val="20"/>
        </w:rPr>
        <w:t>__</w:t>
      </w:r>
      <w:r>
        <w:rPr>
          <w:rFonts w:ascii="Times New Roman" w:hAnsi="Times New Roman"/>
          <w:sz w:val="20"/>
        </w:rPr>
        <w:t>г</w:t>
      </w:r>
      <w:r w:rsidRPr="00750B3F">
        <w:rPr>
          <w:rFonts w:ascii="Times New Roman" w:hAnsi="Times New Roman"/>
          <w:sz w:val="20"/>
        </w:rPr>
        <w:t>.</w:t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  <w:t xml:space="preserve"> №_______________</w:t>
      </w:r>
    </w:p>
    <w:p w:rsidR="0082295B" w:rsidRPr="009D1405" w:rsidRDefault="0082295B" w:rsidP="0082295B"/>
    <w:p w:rsidR="008D437D" w:rsidRDefault="008D437D" w:rsidP="008D437D">
      <w:pPr>
        <w:jc w:val="right"/>
      </w:pPr>
      <w:r>
        <w:t>Проект</w:t>
      </w:r>
    </w:p>
    <w:p w:rsidR="0082295B" w:rsidRDefault="0082295B" w:rsidP="0082295B"/>
    <w:p w:rsidR="0082295B" w:rsidRDefault="0082295B" w:rsidP="0082295B">
      <w:pPr>
        <w:pStyle w:val="a3"/>
        <w:jc w:val="both"/>
        <w:rPr>
          <w:rFonts w:cs="Arial"/>
        </w:rPr>
      </w:pPr>
      <w:r>
        <w:rPr>
          <w:rFonts w:cs="Arial"/>
        </w:rPr>
        <w:t>О рекомендациях круглого стола</w:t>
      </w:r>
    </w:p>
    <w:p w:rsidR="0082295B" w:rsidRDefault="0082295B" w:rsidP="0082295B">
      <w:pPr>
        <w:pStyle w:val="a3"/>
        <w:jc w:val="both"/>
        <w:rPr>
          <w:rFonts w:cs="Arial"/>
        </w:rPr>
      </w:pPr>
      <w:r w:rsidRPr="00824B7D">
        <w:rPr>
          <w:rFonts w:cs="Arial"/>
        </w:rPr>
        <w:t>(депутатских слушаний)</w:t>
      </w:r>
      <w:r>
        <w:rPr>
          <w:rFonts w:cs="Arial"/>
        </w:rPr>
        <w:t xml:space="preserve"> </w:t>
      </w:r>
      <w:r w:rsidR="00572C05">
        <w:rPr>
          <w:rFonts w:cs="Arial"/>
        </w:rPr>
        <w:t>на</w:t>
      </w:r>
      <w:r>
        <w:rPr>
          <w:rFonts w:cs="Arial"/>
        </w:rPr>
        <w:t xml:space="preserve"> тем</w:t>
      </w:r>
      <w:r w:rsidR="00572C05">
        <w:rPr>
          <w:rFonts w:cs="Arial"/>
        </w:rPr>
        <w:t>у</w:t>
      </w:r>
      <w:r>
        <w:rPr>
          <w:rFonts w:cs="Arial"/>
        </w:rPr>
        <w:t>:</w:t>
      </w:r>
    </w:p>
    <w:p w:rsidR="0082295B" w:rsidRPr="008D4645" w:rsidRDefault="00824B7D" w:rsidP="0082295B">
      <w:pPr>
        <w:jc w:val="both"/>
        <w:rPr>
          <w:rFonts w:cs="Arial"/>
          <w:i/>
        </w:rPr>
      </w:pPr>
      <w:r w:rsidRPr="008624DC">
        <w:rPr>
          <w:rFonts w:cs="Arial"/>
        </w:rPr>
        <w:t>«</w:t>
      </w:r>
      <w:r>
        <w:rPr>
          <w:rFonts w:cs="Arial"/>
          <w:i/>
        </w:rPr>
        <w:t>Н</w:t>
      </w:r>
      <w:r w:rsidR="0082295B" w:rsidRPr="008D4645">
        <w:rPr>
          <w:rFonts w:cs="Arial"/>
          <w:i/>
        </w:rPr>
        <w:t>а</w:t>
      </w:r>
      <w:r w:rsidR="0082295B">
        <w:rPr>
          <w:rFonts w:cs="Arial"/>
          <w:i/>
        </w:rPr>
        <w:t>именование</w:t>
      </w:r>
      <w:r w:rsidR="0082295B" w:rsidRPr="008624DC">
        <w:rPr>
          <w:rFonts w:cs="Arial"/>
        </w:rPr>
        <w:t>»</w:t>
      </w:r>
    </w:p>
    <w:p w:rsidR="0082295B" w:rsidRDefault="0082295B" w:rsidP="0082295B">
      <w:pPr>
        <w:jc w:val="both"/>
        <w:rPr>
          <w:rFonts w:cs="Arial"/>
        </w:rPr>
      </w:pPr>
    </w:p>
    <w:p w:rsidR="0082295B" w:rsidRDefault="0082295B" w:rsidP="0082295B">
      <w:pPr>
        <w:pStyle w:val="a3"/>
        <w:jc w:val="both"/>
        <w:rPr>
          <w:rFonts w:cs="Arial"/>
        </w:rPr>
      </w:pPr>
    </w:p>
    <w:p w:rsidR="008D437D" w:rsidRDefault="008D437D" w:rsidP="0082295B">
      <w:pPr>
        <w:pStyle w:val="a3"/>
        <w:jc w:val="both"/>
        <w:rPr>
          <w:rFonts w:cs="Arial"/>
        </w:rPr>
      </w:pPr>
    </w:p>
    <w:p w:rsidR="0082295B" w:rsidRPr="00240BFC" w:rsidRDefault="0082295B" w:rsidP="0082295B">
      <w:pPr>
        <w:ind w:firstLine="708"/>
        <w:jc w:val="both"/>
        <w:rPr>
          <w:rFonts w:cs="Arial"/>
          <w:i/>
        </w:rPr>
      </w:pPr>
      <w:r>
        <w:rPr>
          <w:rFonts w:cs="Arial"/>
        </w:rPr>
        <w:t xml:space="preserve">Рассмотрев рекомендации участников заседания круглого стола </w:t>
      </w:r>
      <w:r w:rsidRPr="00824B7D">
        <w:rPr>
          <w:rFonts w:cs="Arial"/>
        </w:rPr>
        <w:t>(депутатских слушаний)</w:t>
      </w:r>
      <w:r>
        <w:rPr>
          <w:rFonts w:cs="Arial"/>
        </w:rPr>
        <w:t xml:space="preserve"> </w:t>
      </w:r>
      <w:r w:rsidR="00572C05">
        <w:rPr>
          <w:rFonts w:cs="Arial"/>
        </w:rPr>
        <w:t>на</w:t>
      </w:r>
      <w:r>
        <w:rPr>
          <w:rFonts w:cs="Arial"/>
        </w:rPr>
        <w:t xml:space="preserve"> тем</w:t>
      </w:r>
      <w:r w:rsidR="00572C05">
        <w:rPr>
          <w:rFonts w:cs="Arial"/>
        </w:rPr>
        <w:t>у</w:t>
      </w:r>
      <w:r>
        <w:rPr>
          <w:rFonts w:cs="Arial"/>
        </w:rPr>
        <w:t xml:space="preserve">: </w:t>
      </w:r>
      <w:r w:rsidRPr="008624DC">
        <w:rPr>
          <w:rFonts w:cs="Arial"/>
        </w:rPr>
        <w:t>«</w:t>
      </w:r>
      <w:r w:rsidR="00824B7D">
        <w:rPr>
          <w:rFonts w:cs="Arial"/>
          <w:i/>
        </w:rPr>
        <w:t>Н</w:t>
      </w:r>
      <w:r>
        <w:rPr>
          <w:rFonts w:cs="Arial"/>
          <w:i/>
        </w:rPr>
        <w:t>аименование</w:t>
      </w:r>
      <w:r w:rsidRPr="008624DC">
        <w:rPr>
          <w:rFonts w:cs="Arial"/>
        </w:rPr>
        <w:t>»</w:t>
      </w:r>
      <w:r>
        <w:rPr>
          <w:rFonts w:cs="Arial"/>
        </w:rPr>
        <w:t xml:space="preserve">, состоявшегося </w:t>
      </w:r>
      <w:r w:rsidRPr="00C21EB2">
        <w:rPr>
          <w:rFonts w:cs="Arial"/>
        </w:rPr>
        <w:t>(</w:t>
      </w:r>
      <w:r w:rsidRPr="007420CA">
        <w:rPr>
          <w:rFonts w:cs="Arial"/>
          <w:i/>
        </w:rPr>
        <w:t>дата</w:t>
      </w:r>
      <w:r w:rsidRPr="00C21EB2">
        <w:rPr>
          <w:rFonts w:cs="Arial"/>
        </w:rPr>
        <w:t>)</w:t>
      </w:r>
      <w:r>
        <w:rPr>
          <w:rFonts w:cs="Arial"/>
        </w:rPr>
        <w:t xml:space="preserve"> в</w:t>
      </w:r>
      <w:r w:rsidR="008624DC">
        <w:rPr>
          <w:rFonts w:cs="Arial"/>
        </w:rPr>
        <w:t> </w:t>
      </w:r>
      <w:r>
        <w:rPr>
          <w:rFonts w:cs="Arial"/>
        </w:rPr>
        <w:t xml:space="preserve">соответствии с Планом работы Тюменской областной Думы на ___ год, </w:t>
      </w:r>
      <w:r w:rsidRPr="00240BFC">
        <w:rPr>
          <w:rFonts w:cs="Arial"/>
        </w:rPr>
        <w:t>утвержденным постановлением областной Думы от </w:t>
      </w:r>
      <w:r w:rsidR="00E142B6">
        <w:rPr>
          <w:rFonts w:cs="Arial"/>
          <w:sz w:val="23"/>
          <w:szCs w:val="23"/>
        </w:rPr>
        <w:t>(</w:t>
      </w:r>
      <w:r w:rsidR="00E142B6" w:rsidRPr="005322F5">
        <w:rPr>
          <w:rFonts w:cs="Arial"/>
          <w:i/>
          <w:sz w:val="23"/>
          <w:szCs w:val="23"/>
        </w:rPr>
        <w:t>дата</w:t>
      </w:r>
      <w:r w:rsidR="00E142B6">
        <w:rPr>
          <w:rFonts w:cs="Arial"/>
          <w:sz w:val="23"/>
          <w:szCs w:val="23"/>
        </w:rPr>
        <w:t>)</w:t>
      </w:r>
      <w:r w:rsidR="00E142B6" w:rsidRPr="000F1F64">
        <w:rPr>
          <w:rFonts w:cs="Arial"/>
          <w:sz w:val="23"/>
          <w:szCs w:val="23"/>
        </w:rPr>
        <w:t xml:space="preserve"> № </w:t>
      </w:r>
      <w:r w:rsidR="00E142B6">
        <w:rPr>
          <w:rFonts w:cs="Arial"/>
          <w:sz w:val="23"/>
          <w:szCs w:val="23"/>
        </w:rPr>
        <w:t>(</w:t>
      </w:r>
      <w:r w:rsidR="00E142B6" w:rsidRPr="005322F5">
        <w:rPr>
          <w:rFonts w:cs="Arial"/>
          <w:i/>
          <w:sz w:val="23"/>
          <w:szCs w:val="23"/>
        </w:rPr>
        <w:t>номер</w:t>
      </w:r>
      <w:r w:rsidR="00E142B6">
        <w:rPr>
          <w:rFonts w:cs="Arial"/>
          <w:sz w:val="23"/>
          <w:szCs w:val="23"/>
        </w:rPr>
        <w:t>)</w:t>
      </w:r>
      <w:r w:rsidRPr="00240BFC">
        <w:rPr>
          <w:rFonts w:cs="Arial"/>
        </w:rPr>
        <w:t>,</w:t>
      </w:r>
      <w:r>
        <w:rPr>
          <w:rFonts w:cs="Arial"/>
        </w:rPr>
        <w:t xml:space="preserve"> а также </w:t>
      </w:r>
      <w:r w:rsidRPr="005D7042">
        <w:rPr>
          <w:rFonts w:cs="Arial"/>
        </w:rPr>
        <w:t xml:space="preserve">информации </w:t>
      </w:r>
      <w:r>
        <w:rPr>
          <w:rFonts w:cs="Arial"/>
        </w:rPr>
        <w:t>правового управления Тюменской областной Думы, управления по экономике и финансам</w:t>
      </w:r>
      <w:r w:rsidRPr="00240BFC">
        <w:rPr>
          <w:rFonts w:cs="Arial"/>
        </w:rPr>
        <w:t xml:space="preserve"> </w:t>
      </w:r>
      <w:r>
        <w:rPr>
          <w:rFonts w:cs="Arial"/>
        </w:rPr>
        <w:t>Тюменской областной Думы,</w:t>
      </w:r>
      <w:r w:rsidRPr="00F72001">
        <w:rPr>
          <w:rFonts w:cs="Arial"/>
        </w:rPr>
        <w:t xml:space="preserve"> Правительства Тюменской области, руководствуясь статьями </w:t>
      </w:r>
      <w:r w:rsidRPr="00B716C4">
        <w:rPr>
          <w:rFonts w:cs="Arial"/>
        </w:rPr>
        <w:t>17 и 216</w:t>
      </w:r>
      <w:r w:rsidRPr="00F72001">
        <w:rPr>
          <w:rFonts w:cs="Arial"/>
        </w:rPr>
        <w:t xml:space="preserve"> Регламента Тюменской областной Думы,</w:t>
      </w:r>
      <w:r>
        <w:rPr>
          <w:rFonts w:cs="Arial"/>
        </w:rPr>
        <w:t xml:space="preserve"> комитет </w:t>
      </w:r>
      <w:r w:rsidRPr="00824B7D">
        <w:rPr>
          <w:rFonts w:cs="Arial"/>
        </w:rPr>
        <w:t>(постоянная комиссия)</w:t>
      </w:r>
      <w:r>
        <w:rPr>
          <w:rFonts w:cs="Arial"/>
        </w:rPr>
        <w:t xml:space="preserve"> РЕШИ</w:t>
      </w:r>
      <w:proofErr w:type="gramStart"/>
      <w:r>
        <w:rPr>
          <w:rFonts w:cs="Arial"/>
        </w:rPr>
        <w:t>Л(</w:t>
      </w:r>
      <w:proofErr w:type="gramEnd"/>
      <w:r w:rsidR="008624DC">
        <w:rPr>
          <w:rFonts w:cs="Arial"/>
        </w:rPr>
        <w:t>А</w:t>
      </w:r>
      <w:r>
        <w:rPr>
          <w:rFonts w:cs="Arial"/>
        </w:rPr>
        <w:t>):</w:t>
      </w:r>
    </w:p>
    <w:p w:rsidR="0082295B" w:rsidRDefault="0082295B" w:rsidP="0082295B">
      <w:pPr>
        <w:jc w:val="both"/>
        <w:rPr>
          <w:rFonts w:cs="Arial"/>
        </w:rPr>
      </w:pPr>
    </w:p>
    <w:p w:rsidR="0082295B" w:rsidRPr="00240BFC" w:rsidRDefault="0082295B" w:rsidP="0082295B">
      <w:pPr>
        <w:jc w:val="both"/>
        <w:rPr>
          <w:rFonts w:cs="Arial"/>
          <w:i/>
        </w:rPr>
      </w:pPr>
      <w:r>
        <w:rPr>
          <w:rFonts w:cs="Arial"/>
        </w:rPr>
        <w:tab/>
        <w:t>Одобрить рекомендации круглого стола (</w:t>
      </w:r>
      <w:r w:rsidRPr="00220474">
        <w:rPr>
          <w:rFonts w:cs="Arial"/>
        </w:rPr>
        <w:t>депутатских слушаний)</w:t>
      </w:r>
      <w:r>
        <w:rPr>
          <w:rFonts w:cs="Arial"/>
        </w:rPr>
        <w:t xml:space="preserve"> </w:t>
      </w:r>
      <w:r w:rsidR="00572C05">
        <w:rPr>
          <w:rFonts w:cs="Arial"/>
        </w:rPr>
        <w:t>на</w:t>
      </w:r>
      <w:r>
        <w:rPr>
          <w:rFonts w:cs="Arial"/>
        </w:rPr>
        <w:t xml:space="preserve"> тем</w:t>
      </w:r>
      <w:r w:rsidR="00572C05">
        <w:rPr>
          <w:rFonts w:cs="Arial"/>
        </w:rPr>
        <w:t>у</w:t>
      </w:r>
      <w:r>
        <w:rPr>
          <w:rFonts w:cs="Arial"/>
        </w:rPr>
        <w:t xml:space="preserve">: </w:t>
      </w:r>
      <w:r w:rsidRPr="008624DC">
        <w:rPr>
          <w:rFonts w:cs="Arial"/>
        </w:rPr>
        <w:t>«</w:t>
      </w:r>
      <w:r w:rsidR="00824B7D">
        <w:rPr>
          <w:rFonts w:cs="Arial"/>
          <w:i/>
        </w:rPr>
        <w:t>Н</w:t>
      </w:r>
      <w:r>
        <w:rPr>
          <w:rFonts w:cs="Arial"/>
          <w:i/>
        </w:rPr>
        <w:t>аименование</w:t>
      </w:r>
      <w:r w:rsidRPr="008624DC">
        <w:rPr>
          <w:rFonts w:cs="Arial"/>
        </w:rPr>
        <w:t>»</w:t>
      </w:r>
      <w:r>
        <w:rPr>
          <w:rFonts w:cs="Arial"/>
        </w:rPr>
        <w:t xml:space="preserve"> (прилагаются).</w:t>
      </w:r>
    </w:p>
    <w:p w:rsidR="0082295B" w:rsidRDefault="0082295B" w:rsidP="0082295B">
      <w:pPr>
        <w:jc w:val="both"/>
        <w:rPr>
          <w:rFonts w:cs="Arial"/>
        </w:rPr>
      </w:pPr>
    </w:p>
    <w:p w:rsidR="00F03E38" w:rsidRDefault="00F03E38" w:rsidP="0082295B">
      <w:pPr>
        <w:jc w:val="both"/>
        <w:rPr>
          <w:rFonts w:cs="Arial"/>
          <w:i/>
        </w:rPr>
      </w:pPr>
    </w:p>
    <w:p w:rsidR="0082295B" w:rsidRDefault="00824B7D" w:rsidP="0082295B">
      <w:pPr>
        <w:jc w:val="both"/>
        <w:rPr>
          <w:rFonts w:cs="Arial"/>
          <w:i/>
        </w:rPr>
      </w:pPr>
      <w:r>
        <w:rPr>
          <w:rFonts w:cs="Arial"/>
          <w:i/>
        </w:rPr>
        <w:t>Вариант</w:t>
      </w:r>
      <w:r w:rsidR="0052382D">
        <w:rPr>
          <w:rStyle w:val="a7"/>
          <w:rFonts w:cs="Arial"/>
          <w:i/>
        </w:rPr>
        <w:footnoteReference w:id="1"/>
      </w:r>
      <w:r>
        <w:rPr>
          <w:rFonts w:cs="Arial"/>
          <w:i/>
        </w:rPr>
        <w:t>:</w:t>
      </w:r>
    </w:p>
    <w:p w:rsidR="00824B7D" w:rsidRDefault="00824B7D" w:rsidP="0082295B">
      <w:pPr>
        <w:jc w:val="both"/>
        <w:rPr>
          <w:rFonts w:cs="Arial"/>
          <w:i/>
        </w:rPr>
      </w:pPr>
    </w:p>
    <w:p w:rsidR="00824B7D" w:rsidRPr="00824B7D" w:rsidRDefault="00824B7D" w:rsidP="00824B7D">
      <w:pPr>
        <w:jc w:val="both"/>
        <w:rPr>
          <w:rFonts w:cs="Arial"/>
          <w:i/>
          <w:szCs w:val="24"/>
        </w:rPr>
      </w:pPr>
    </w:p>
    <w:p w:rsidR="00824B7D" w:rsidRPr="00824B7D" w:rsidRDefault="00824B7D" w:rsidP="00824B7D">
      <w:pPr>
        <w:pStyle w:val="a5"/>
        <w:jc w:val="both"/>
        <w:rPr>
          <w:rFonts w:cs="Arial"/>
          <w:sz w:val="24"/>
          <w:szCs w:val="24"/>
        </w:rPr>
      </w:pPr>
      <w:r w:rsidRPr="00824B7D">
        <w:rPr>
          <w:rFonts w:cs="Arial"/>
          <w:sz w:val="24"/>
          <w:szCs w:val="24"/>
        </w:rPr>
        <w:tab/>
      </w:r>
      <w:r w:rsidRPr="00824B7D">
        <w:rPr>
          <w:sz w:val="24"/>
          <w:szCs w:val="24"/>
        </w:rPr>
        <w:t xml:space="preserve">Рекомендовать депутатам Тюменской областной Думы </w:t>
      </w:r>
      <w:r w:rsidRPr="00824B7D">
        <w:rPr>
          <w:rFonts w:cs="Arial"/>
          <w:sz w:val="24"/>
          <w:szCs w:val="24"/>
        </w:rPr>
        <w:t xml:space="preserve">одобрить рекомендации круглого стола (депутатских слушаний) </w:t>
      </w:r>
      <w:r w:rsidR="00572C05">
        <w:rPr>
          <w:rFonts w:cs="Arial"/>
          <w:sz w:val="24"/>
          <w:szCs w:val="24"/>
        </w:rPr>
        <w:t>на</w:t>
      </w:r>
      <w:r w:rsidRPr="00824B7D">
        <w:rPr>
          <w:rFonts w:cs="Arial"/>
          <w:sz w:val="24"/>
          <w:szCs w:val="24"/>
        </w:rPr>
        <w:t xml:space="preserve"> тем</w:t>
      </w:r>
      <w:r w:rsidR="00572C05">
        <w:rPr>
          <w:rFonts w:cs="Arial"/>
          <w:sz w:val="24"/>
          <w:szCs w:val="24"/>
        </w:rPr>
        <w:t>у</w:t>
      </w:r>
      <w:r w:rsidRPr="00824B7D">
        <w:rPr>
          <w:rFonts w:cs="Arial"/>
          <w:sz w:val="24"/>
          <w:szCs w:val="24"/>
        </w:rPr>
        <w:t xml:space="preserve">: </w:t>
      </w:r>
      <w:r w:rsidR="0052382D" w:rsidRPr="008624DC">
        <w:rPr>
          <w:rFonts w:cs="Arial"/>
          <w:sz w:val="24"/>
          <w:szCs w:val="24"/>
        </w:rPr>
        <w:t>«</w:t>
      </w:r>
      <w:r w:rsidR="0052382D">
        <w:rPr>
          <w:rFonts w:cs="Arial"/>
          <w:i/>
          <w:sz w:val="24"/>
          <w:szCs w:val="24"/>
        </w:rPr>
        <w:t>Н</w:t>
      </w:r>
      <w:r w:rsidRPr="00824B7D">
        <w:rPr>
          <w:rFonts w:cs="Arial"/>
          <w:i/>
          <w:sz w:val="24"/>
          <w:szCs w:val="24"/>
        </w:rPr>
        <w:t>аименование</w:t>
      </w:r>
      <w:r w:rsidRPr="008624DC">
        <w:rPr>
          <w:rFonts w:cs="Arial"/>
          <w:sz w:val="24"/>
          <w:szCs w:val="24"/>
        </w:rPr>
        <w:t>»</w:t>
      </w:r>
      <w:r w:rsidRPr="00824B7D">
        <w:rPr>
          <w:rFonts w:cs="Arial"/>
          <w:sz w:val="24"/>
          <w:szCs w:val="24"/>
        </w:rPr>
        <w:t xml:space="preserve"> (прилагаются)</w:t>
      </w:r>
      <w:r w:rsidR="0052382D">
        <w:rPr>
          <w:rFonts w:cs="Arial"/>
          <w:sz w:val="24"/>
          <w:szCs w:val="24"/>
        </w:rPr>
        <w:t>.</w:t>
      </w:r>
    </w:p>
    <w:p w:rsidR="0082295B" w:rsidRDefault="0082295B" w:rsidP="0082295B">
      <w:pPr>
        <w:jc w:val="both"/>
        <w:rPr>
          <w:rFonts w:cs="Arial"/>
        </w:rPr>
      </w:pPr>
    </w:p>
    <w:p w:rsidR="00F03E38" w:rsidRDefault="00F03E38" w:rsidP="0082295B">
      <w:pPr>
        <w:ind w:right="-49"/>
      </w:pPr>
    </w:p>
    <w:p w:rsidR="00F03E38" w:rsidRDefault="00F03E38" w:rsidP="0082295B">
      <w:pPr>
        <w:ind w:right="-49"/>
      </w:pPr>
    </w:p>
    <w:p w:rsidR="0082295B" w:rsidRDefault="0082295B" w:rsidP="0082295B">
      <w:pPr>
        <w:ind w:right="-49"/>
      </w:pPr>
      <w:r>
        <w:t xml:space="preserve">Председатель комитета </w:t>
      </w:r>
      <w:r>
        <w:tab/>
      </w:r>
      <w:r w:rsidRPr="0052382D">
        <w:rPr>
          <w:rFonts w:cs="Arial"/>
        </w:rPr>
        <w:t>(постоянной комиссии)</w:t>
      </w:r>
      <w:r w:rsidRPr="0052382D">
        <w:tab/>
      </w:r>
      <w:r>
        <w:tab/>
        <w:t xml:space="preserve">                 И.О. Фамилия</w:t>
      </w:r>
    </w:p>
    <w:sectPr w:rsidR="0082295B" w:rsidSect="009D65B7">
      <w:footerReference w:type="default" r:id="rId9"/>
      <w:pgSz w:w="11906" w:h="16838"/>
      <w:pgMar w:top="28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95B" w:rsidRDefault="0082295B" w:rsidP="0082295B">
      <w:r>
        <w:separator/>
      </w:r>
    </w:p>
  </w:endnote>
  <w:endnote w:type="continuationSeparator" w:id="0">
    <w:p w:rsidR="0082295B" w:rsidRDefault="0082295B" w:rsidP="00822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95B" w:rsidRPr="005B1967" w:rsidRDefault="0082295B" w:rsidP="0082295B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Максимова Нина Сергеевна </w:t>
    </w:r>
  </w:p>
  <w:p w:rsidR="0082295B" w:rsidRPr="0082295B" w:rsidRDefault="0082295B" w:rsidP="0082295B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28-88-14 Maksimova@duma72.ru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95B" w:rsidRDefault="0082295B" w:rsidP="0082295B">
      <w:r>
        <w:separator/>
      </w:r>
    </w:p>
  </w:footnote>
  <w:footnote w:type="continuationSeparator" w:id="0">
    <w:p w:rsidR="0082295B" w:rsidRDefault="0082295B" w:rsidP="0082295B">
      <w:r>
        <w:continuationSeparator/>
      </w:r>
    </w:p>
  </w:footnote>
  <w:footnote w:id="1">
    <w:p w:rsidR="0052382D" w:rsidRPr="0052382D" w:rsidRDefault="0052382D">
      <w:pPr>
        <w:pStyle w:val="a5"/>
        <w:rPr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52382D">
        <w:rPr>
          <w:sz w:val="16"/>
          <w:szCs w:val="16"/>
        </w:rPr>
        <w:t>В случае в</w:t>
      </w:r>
      <w:r>
        <w:rPr>
          <w:sz w:val="16"/>
          <w:szCs w:val="16"/>
        </w:rPr>
        <w:t>ы</w:t>
      </w:r>
      <w:r w:rsidRPr="0052382D">
        <w:rPr>
          <w:sz w:val="16"/>
          <w:szCs w:val="16"/>
        </w:rPr>
        <w:t xml:space="preserve">несения вопроса </w:t>
      </w:r>
      <w:r>
        <w:rPr>
          <w:sz w:val="16"/>
          <w:szCs w:val="16"/>
        </w:rPr>
        <w:t>для</w:t>
      </w:r>
      <w:r w:rsidRPr="0052382D">
        <w:rPr>
          <w:sz w:val="16"/>
          <w:szCs w:val="16"/>
        </w:rPr>
        <w:t xml:space="preserve"> рассм</w:t>
      </w:r>
      <w:r>
        <w:rPr>
          <w:sz w:val="16"/>
          <w:szCs w:val="16"/>
        </w:rPr>
        <w:t>о</w:t>
      </w:r>
      <w:r w:rsidRPr="0052382D">
        <w:rPr>
          <w:sz w:val="16"/>
          <w:szCs w:val="16"/>
        </w:rPr>
        <w:t>трени</w:t>
      </w:r>
      <w:r>
        <w:rPr>
          <w:sz w:val="16"/>
          <w:szCs w:val="16"/>
        </w:rPr>
        <w:t xml:space="preserve">я на заседание </w:t>
      </w:r>
      <w:r w:rsidRPr="0052382D">
        <w:rPr>
          <w:sz w:val="16"/>
          <w:szCs w:val="16"/>
        </w:rPr>
        <w:t xml:space="preserve"> Тюменской областной Думы</w:t>
      </w:r>
      <w:r>
        <w:rPr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F86"/>
    <w:rsid w:val="001B57F0"/>
    <w:rsid w:val="00222FBE"/>
    <w:rsid w:val="0052382D"/>
    <w:rsid w:val="00572C05"/>
    <w:rsid w:val="0082295B"/>
    <w:rsid w:val="00824B7D"/>
    <w:rsid w:val="008624DC"/>
    <w:rsid w:val="008D437D"/>
    <w:rsid w:val="009D65B7"/>
    <w:rsid w:val="00A3611A"/>
    <w:rsid w:val="00A37F86"/>
    <w:rsid w:val="00C62073"/>
    <w:rsid w:val="00D26927"/>
    <w:rsid w:val="00E142B6"/>
    <w:rsid w:val="00E72358"/>
    <w:rsid w:val="00F02D9F"/>
    <w:rsid w:val="00F0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95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2295B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295B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note text"/>
    <w:basedOn w:val="a"/>
    <w:link w:val="a6"/>
    <w:rsid w:val="0082295B"/>
    <w:rPr>
      <w:sz w:val="20"/>
    </w:rPr>
  </w:style>
  <w:style w:type="character" w:customStyle="1" w:styleId="a6">
    <w:name w:val="Текст сноски Знак"/>
    <w:basedOn w:val="a0"/>
    <w:link w:val="a5"/>
    <w:rsid w:val="0082295B"/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footnote reference"/>
    <w:rsid w:val="0082295B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8229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2295B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82295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24B7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24B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95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2295B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295B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note text"/>
    <w:basedOn w:val="a"/>
    <w:link w:val="a6"/>
    <w:rsid w:val="0082295B"/>
    <w:rPr>
      <w:sz w:val="20"/>
    </w:rPr>
  </w:style>
  <w:style w:type="character" w:customStyle="1" w:styleId="a6">
    <w:name w:val="Текст сноски Знак"/>
    <w:basedOn w:val="a0"/>
    <w:link w:val="a5"/>
    <w:rsid w:val="0082295B"/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footnote reference"/>
    <w:rsid w:val="0082295B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8229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2295B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82295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24B7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24B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FFD58-334D-45F0-AE41-5883A65C3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Пириг</dc:creator>
  <cp:lastModifiedBy>Воробьева Е.С.</cp:lastModifiedBy>
  <cp:revision>4</cp:revision>
  <cp:lastPrinted>2024-06-26T06:23:00Z</cp:lastPrinted>
  <dcterms:created xsi:type="dcterms:W3CDTF">2024-06-20T11:40:00Z</dcterms:created>
  <dcterms:modified xsi:type="dcterms:W3CDTF">2024-06-26T06:23:00Z</dcterms:modified>
</cp:coreProperties>
</file>